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12" w:rsidRPr="00C31C0E" w:rsidRDefault="00365512" w:rsidP="00365512">
      <w:pPr>
        <w:rPr>
          <w:rFonts w:ascii="Arial" w:hAnsi="Arial" w:cs="Arial"/>
          <w:sz w:val="22"/>
          <w:szCs w:val="22"/>
        </w:rPr>
      </w:pPr>
    </w:p>
    <w:p w:rsidR="00090474" w:rsidRDefault="00090474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090474" w:rsidRDefault="00090474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090474" w:rsidRDefault="00090474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090474" w:rsidRDefault="00090474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090474" w:rsidRDefault="00090474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090474" w:rsidRDefault="00090474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090474" w:rsidRDefault="00090474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230E61" w:rsidRPr="00C31C0E" w:rsidRDefault="00365512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  <w:r w:rsidRPr="00C31C0E">
        <w:rPr>
          <w:rFonts w:ascii="Arial" w:hAnsi="Arial" w:cs="Arial"/>
          <w:b/>
          <w:sz w:val="22"/>
          <w:szCs w:val="22"/>
          <w:u w:val="single"/>
        </w:rPr>
        <w:t xml:space="preserve">PORTARIA Nº 001/GD/2013, DE 02 DE JANEIRO DE </w:t>
      </w:r>
      <w:proofErr w:type="gramStart"/>
      <w:r w:rsidRPr="00C31C0E">
        <w:rPr>
          <w:rFonts w:ascii="Arial" w:hAnsi="Arial" w:cs="Arial"/>
          <w:b/>
          <w:sz w:val="22"/>
          <w:szCs w:val="22"/>
          <w:u w:val="single"/>
        </w:rPr>
        <w:t>2013</w:t>
      </w:r>
      <w:proofErr w:type="gramEnd"/>
    </w:p>
    <w:p w:rsidR="00365512" w:rsidRPr="00C31C0E" w:rsidRDefault="00365512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365512" w:rsidRPr="00C31C0E" w:rsidRDefault="00365512" w:rsidP="00365512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365512" w:rsidRPr="00C31C0E" w:rsidRDefault="00681854" w:rsidP="00681854">
      <w:pPr>
        <w:ind w:left="2832"/>
        <w:jc w:val="both"/>
        <w:rPr>
          <w:rFonts w:ascii="Arial" w:hAnsi="Arial" w:cs="Arial"/>
          <w:sz w:val="22"/>
          <w:szCs w:val="22"/>
        </w:rPr>
      </w:pPr>
      <w:r w:rsidRPr="00C31C0E">
        <w:rPr>
          <w:rFonts w:ascii="Arial" w:hAnsi="Arial" w:cs="Arial"/>
          <w:sz w:val="22"/>
          <w:szCs w:val="22"/>
        </w:rPr>
        <w:t xml:space="preserve">O </w:t>
      </w:r>
      <w:r w:rsidR="00D47E60">
        <w:rPr>
          <w:rFonts w:ascii="Arial" w:hAnsi="Arial" w:cs="Arial"/>
          <w:sz w:val="22"/>
          <w:szCs w:val="22"/>
        </w:rPr>
        <w:t>Senhor</w:t>
      </w:r>
      <w:r w:rsidRPr="00C31C0E">
        <w:rPr>
          <w:rFonts w:ascii="Arial" w:hAnsi="Arial" w:cs="Arial"/>
          <w:b/>
          <w:sz w:val="22"/>
          <w:szCs w:val="22"/>
        </w:rPr>
        <w:t xml:space="preserve"> WESLEY TORRES LOPES</w:t>
      </w:r>
      <w:r w:rsidRPr="00C31C0E">
        <w:rPr>
          <w:rFonts w:ascii="Arial" w:hAnsi="Arial" w:cs="Arial"/>
          <w:sz w:val="22"/>
          <w:szCs w:val="22"/>
        </w:rPr>
        <w:t xml:space="preserve">, </w:t>
      </w:r>
      <w:r w:rsidR="00090474">
        <w:rPr>
          <w:rFonts w:ascii="Arial" w:hAnsi="Arial" w:cs="Arial"/>
          <w:sz w:val="22"/>
          <w:szCs w:val="22"/>
        </w:rPr>
        <w:t>Diretor G</w:t>
      </w:r>
      <w:r w:rsidR="00090474" w:rsidRPr="00C31C0E">
        <w:rPr>
          <w:rFonts w:ascii="Arial" w:hAnsi="Arial" w:cs="Arial"/>
          <w:sz w:val="22"/>
          <w:szCs w:val="22"/>
        </w:rPr>
        <w:t xml:space="preserve">eral do </w:t>
      </w:r>
      <w:proofErr w:type="spellStart"/>
      <w:r w:rsidR="00090474">
        <w:rPr>
          <w:rFonts w:ascii="Arial" w:hAnsi="Arial" w:cs="Arial"/>
          <w:sz w:val="22"/>
          <w:szCs w:val="22"/>
        </w:rPr>
        <w:t>S</w:t>
      </w:r>
      <w:r w:rsidR="00090474" w:rsidRPr="00C31C0E">
        <w:rPr>
          <w:rFonts w:ascii="Arial" w:hAnsi="Arial" w:cs="Arial"/>
          <w:sz w:val="22"/>
          <w:szCs w:val="22"/>
        </w:rPr>
        <w:t>amae</w:t>
      </w:r>
      <w:proofErr w:type="spellEnd"/>
      <w:r w:rsidR="00090474" w:rsidRPr="00C31C0E">
        <w:rPr>
          <w:rFonts w:ascii="Arial" w:hAnsi="Arial" w:cs="Arial"/>
          <w:sz w:val="22"/>
          <w:szCs w:val="22"/>
        </w:rPr>
        <w:t xml:space="preserve"> – </w:t>
      </w:r>
      <w:r w:rsidR="00090474">
        <w:rPr>
          <w:rFonts w:ascii="Arial" w:hAnsi="Arial" w:cs="Arial"/>
          <w:sz w:val="22"/>
          <w:szCs w:val="22"/>
        </w:rPr>
        <w:t>S</w:t>
      </w:r>
      <w:r w:rsidR="00090474" w:rsidRPr="00C31C0E">
        <w:rPr>
          <w:rFonts w:ascii="Arial" w:hAnsi="Arial" w:cs="Arial"/>
          <w:sz w:val="22"/>
          <w:szCs w:val="22"/>
        </w:rPr>
        <w:t xml:space="preserve">erviço </w:t>
      </w:r>
      <w:r w:rsidR="00090474">
        <w:rPr>
          <w:rFonts w:ascii="Arial" w:hAnsi="Arial" w:cs="Arial"/>
          <w:sz w:val="22"/>
          <w:szCs w:val="22"/>
        </w:rPr>
        <w:t>Autônomo M</w:t>
      </w:r>
      <w:r w:rsidR="00090474" w:rsidRPr="00C31C0E">
        <w:rPr>
          <w:rFonts w:ascii="Arial" w:hAnsi="Arial" w:cs="Arial"/>
          <w:sz w:val="22"/>
          <w:szCs w:val="22"/>
        </w:rPr>
        <w:t xml:space="preserve">unicipal de </w:t>
      </w:r>
      <w:r w:rsidR="00090474">
        <w:rPr>
          <w:rFonts w:ascii="Arial" w:hAnsi="Arial" w:cs="Arial"/>
          <w:sz w:val="22"/>
          <w:szCs w:val="22"/>
        </w:rPr>
        <w:t>Á</w:t>
      </w:r>
      <w:r w:rsidR="00090474" w:rsidRPr="00C31C0E">
        <w:rPr>
          <w:rFonts w:ascii="Arial" w:hAnsi="Arial" w:cs="Arial"/>
          <w:sz w:val="22"/>
          <w:szCs w:val="22"/>
        </w:rPr>
        <w:t xml:space="preserve">gua e </w:t>
      </w:r>
      <w:r w:rsidR="00090474">
        <w:rPr>
          <w:rFonts w:ascii="Arial" w:hAnsi="Arial" w:cs="Arial"/>
          <w:sz w:val="22"/>
          <w:szCs w:val="22"/>
        </w:rPr>
        <w:t>Esgoto de Tangará da S</w:t>
      </w:r>
      <w:r w:rsidR="00090474" w:rsidRPr="00C31C0E">
        <w:rPr>
          <w:rFonts w:ascii="Arial" w:hAnsi="Arial" w:cs="Arial"/>
          <w:sz w:val="22"/>
          <w:szCs w:val="22"/>
        </w:rPr>
        <w:t xml:space="preserve">erra, </w:t>
      </w:r>
      <w:r w:rsidR="00090474">
        <w:rPr>
          <w:rFonts w:ascii="Arial" w:hAnsi="Arial" w:cs="Arial"/>
          <w:sz w:val="22"/>
          <w:szCs w:val="22"/>
        </w:rPr>
        <w:t>E</w:t>
      </w:r>
      <w:r w:rsidR="00090474" w:rsidRPr="00C31C0E">
        <w:rPr>
          <w:rFonts w:ascii="Arial" w:hAnsi="Arial" w:cs="Arial"/>
          <w:sz w:val="22"/>
          <w:szCs w:val="22"/>
        </w:rPr>
        <w:t xml:space="preserve">stado de </w:t>
      </w:r>
      <w:r w:rsidR="00090474">
        <w:rPr>
          <w:rFonts w:ascii="Arial" w:hAnsi="Arial" w:cs="Arial"/>
          <w:sz w:val="22"/>
          <w:szCs w:val="22"/>
        </w:rPr>
        <w:t>M</w:t>
      </w:r>
      <w:r w:rsidR="00090474" w:rsidRPr="00C31C0E">
        <w:rPr>
          <w:rFonts w:ascii="Arial" w:hAnsi="Arial" w:cs="Arial"/>
          <w:sz w:val="22"/>
          <w:szCs w:val="22"/>
        </w:rPr>
        <w:t xml:space="preserve">ato </w:t>
      </w:r>
      <w:r w:rsidR="00090474">
        <w:rPr>
          <w:rFonts w:ascii="Arial" w:hAnsi="Arial" w:cs="Arial"/>
          <w:sz w:val="22"/>
          <w:szCs w:val="22"/>
        </w:rPr>
        <w:t>G</w:t>
      </w:r>
      <w:r w:rsidR="00090474" w:rsidRPr="00C31C0E">
        <w:rPr>
          <w:rFonts w:ascii="Arial" w:hAnsi="Arial" w:cs="Arial"/>
          <w:sz w:val="22"/>
          <w:szCs w:val="22"/>
        </w:rPr>
        <w:t>rosso, usando das atribuições que lhe são conferidas por lei;</w:t>
      </w:r>
    </w:p>
    <w:p w:rsidR="00681854" w:rsidRPr="00C31C0E" w:rsidRDefault="00681854" w:rsidP="00681854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81854" w:rsidRPr="00C31C0E" w:rsidRDefault="00090474" w:rsidP="00681854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</w:t>
      </w:r>
      <w:r w:rsidRPr="00C31C0E">
        <w:rPr>
          <w:rFonts w:ascii="Arial" w:hAnsi="Arial" w:cs="Arial"/>
          <w:sz w:val="22"/>
          <w:szCs w:val="22"/>
        </w:rPr>
        <w:t xml:space="preserve">ecreto nº 002, de 02 de janeiro de 2013, expedido pela </w:t>
      </w:r>
      <w:r>
        <w:rPr>
          <w:rFonts w:ascii="Arial" w:hAnsi="Arial" w:cs="Arial"/>
          <w:sz w:val="22"/>
          <w:szCs w:val="22"/>
        </w:rPr>
        <w:t>P</w:t>
      </w:r>
      <w:r w:rsidRPr="00C31C0E">
        <w:rPr>
          <w:rFonts w:ascii="Arial" w:hAnsi="Arial" w:cs="Arial"/>
          <w:sz w:val="22"/>
          <w:szCs w:val="22"/>
        </w:rPr>
        <w:t xml:space="preserve">refeitura </w:t>
      </w:r>
      <w:r>
        <w:rPr>
          <w:rFonts w:ascii="Arial" w:hAnsi="Arial" w:cs="Arial"/>
          <w:sz w:val="22"/>
          <w:szCs w:val="22"/>
        </w:rPr>
        <w:t>M</w:t>
      </w:r>
      <w:r w:rsidRPr="00C31C0E">
        <w:rPr>
          <w:rFonts w:ascii="Arial" w:hAnsi="Arial" w:cs="Arial"/>
          <w:sz w:val="22"/>
          <w:szCs w:val="22"/>
        </w:rPr>
        <w:t xml:space="preserve">unicipal de </w:t>
      </w:r>
      <w:r>
        <w:rPr>
          <w:rFonts w:ascii="Arial" w:hAnsi="Arial" w:cs="Arial"/>
          <w:sz w:val="22"/>
          <w:szCs w:val="22"/>
        </w:rPr>
        <w:t>T</w:t>
      </w:r>
      <w:r w:rsidRPr="00C31C0E">
        <w:rPr>
          <w:rFonts w:ascii="Arial" w:hAnsi="Arial" w:cs="Arial"/>
          <w:sz w:val="22"/>
          <w:szCs w:val="22"/>
        </w:rPr>
        <w:t xml:space="preserve">angará da </w:t>
      </w:r>
      <w:r>
        <w:rPr>
          <w:rFonts w:ascii="Arial" w:hAnsi="Arial" w:cs="Arial"/>
          <w:sz w:val="22"/>
          <w:szCs w:val="22"/>
        </w:rPr>
        <w:t>S</w:t>
      </w:r>
      <w:r w:rsidRPr="00C31C0E">
        <w:rPr>
          <w:rFonts w:ascii="Arial" w:hAnsi="Arial" w:cs="Arial"/>
          <w:sz w:val="22"/>
          <w:szCs w:val="22"/>
        </w:rPr>
        <w:t xml:space="preserve">erra, através do senhor </w:t>
      </w:r>
      <w:r>
        <w:rPr>
          <w:rFonts w:ascii="Arial" w:hAnsi="Arial" w:cs="Arial"/>
          <w:sz w:val="22"/>
          <w:szCs w:val="22"/>
        </w:rPr>
        <w:t>F</w:t>
      </w:r>
      <w:r w:rsidRPr="00C31C0E">
        <w:rPr>
          <w:rFonts w:ascii="Arial" w:hAnsi="Arial" w:cs="Arial"/>
          <w:sz w:val="22"/>
          <w:szCs w:val="22"/>
        </w:rPr>
        <w:t xml:space="preserve">ábio </w:t>
      </w:r>
      <w:r>
        <w:rPr>
          <w:rFonts w:ascii="Arial" w:hAnsi="Arial" w:cs="Arial"/>
          <w:sz w:val="22"/>
          <w:szCs w:val="22"/>
        </w:rPr>
        <w:t>M</w:t>
      </w:r>
      <w:r w:rsidRPr="00C31C0E">
        <w:rPr>
          <w:rFonts w:ascii="Arial" w:hAnsi="Arial" w:cs="Arial"/>
          <w:sz w:val="22"/>
          <w:szCs w:val="22"/>
        </w:rPr>
        <w:t xml:space="preserve">artins </w:t>
      </w:r>
      <w:r>
        <w:rPr>
          <w:rFonts w:ascii="Arial" w:hAnsi="Arial" w:cs="Arial"/>
          <w:sz w:val="22"/>
          <w:szCs w:val="22"/>
        </w:rPr>
        <w:t>J</w:t>
      </w:r>
      <w:r w:rsidRPr="00C31C0E">
        <w:rPr>
          <w:rFonts w:ascii="Arial" w:hAnsi="Arial" w:cs="Arial"/>
          <w:sz w:val="22"/>
          <w:szCs w:val="22"/>
        </w:rPr>
        <w:t xml:space="preserve">unqueira, prefeito municipal de </w:t>
      </w:r>
      <w:r>
        <w:rPr>
          <w:rFonts w:ascii="Arial" w:hAnsi="Arial" w:cs="Arial"/>
          <w:sz w:val="22"/>
          <w:szCs w:val="22"/>
        </w:rPr>
        <w:t>Tangará da S</w:t>
      </w:r>
      <w:r w:rsidRPr="00C31C0E">
        <w:rPr>
          <w:rFonts w:ascii="Arial" w:hAnsi="Arial" w:cs="Arial"/>
          <w:sz w:val="22"/>
          <w:szCs w:val="22"/>
        </w:rPr>
        <w:t xml:space="preserve">erra, que dispõe sobre a revogação de portarias de nomeação para exercício de cargos de provimento em comissão, suspende pagamento de gratificações de cargo e função, participação em comissões e adicionais </w:t>
      </w:r>
      <w:r>
        <w:rPr>
          <w:rFonts w:ascii="Arial" w:hAnsi="Arial" w:cs="Arial"/>
          <w:sz w:val="22"/>
          <w:szCs w:val="22"/>
        </w:rPr>
        <w:t>aos servidores do município de Tangará da S</w:t>
      </w:r>
      <w:r w:rsidRPr="00C31C0E">
        <w:rPr>
          <w:rFonts w:ascii="Arial" w:hAnsi="Arial" w:cs="Arial"/>
          <w:sz w:val="22"/>
          <w:szCs w:val="22"/>
        </w:rPr>
        <w:t xml:space="preserve">erra, </w:t>
      </w:r>
      <w:r>
        <w:rPr>
          <w:rFonts w:ascii="Arial" w:hAnsi="Arial" w:cs="Arial"/>
          <w:sz w:val="22"/>
          <w:szCs w:val="22"/>
        </w:rPr>
        <w:t>M</w:t>
      </w:r>
      <w:r w:rsidRPr="00C31C0E">
        <w:rPr>
          <w:rFonts w:ascii="Arial" w:hAnsi="Arial" w:cs="Arial"/>
          <w:sz w:val="22"/>
          <w:szCs w:val="22"/>
        </w:rPr>
        <w:t xml:space="preserve">ato </w:t>
      </w:r>
      <w:r>
        <w:rPr>
          <w:rFonts w:ascii="Arial" w:hAnsi="Arial" w:cs="Arial"/>
          <w:sz w:val="22"/>
          <w:szCs w:val="22"/>
        </w:rPr>
        <w:t>G</w:t>
      </w:r>
      <w:r w:rsidRPr="00C31C0E">
        <w:rPr>
          <w:rFonts w:ascii="Arial" w:hAnsi="Arial" w:cs="Arial"/>
          <w:sz w:val="22"/>
          <w:szCs w:val="22"/>
        </w:rPr>
        <w:t xml:space="preserve">rosso. </w:t>
      </w:r>
    </w:p>
    <w:p w:rsidR="00681854" w:rsidRPr="00C31C0E" w:rsidRDefault="00681854" w:rsidP="00681854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090474" w:rsidRDefault="00090474" w:rsidP="00681854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681854" w:rsidRPr="00C31C0E" w:rsidRDefault="00681854" w:rsidP="00681854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C31C0E">
        <w:rPr>
          <w:rFonts w:ascii="Arial" w:hAnsi="Arial" w:cs="Arial"/>
          <w:b/>
          <w:sz w:val="22"/>
          <w:szCs w:val="22"/>
        </w:rPr>
        <w:t xml:space="preserve">RESOLVE: </w:t>
      </w:r>
    </w:p>
    <w:p w:rsidR="00681854" w:rsidRPr="00C31C0E" w:rsidRDefault="00681854" w:rsidP="00681854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81854" w:rsidRPr="00C31C0E" w:rsidRDefault="00681854" w:rsidP="00681854">
      <w:pPr>
        <w:pStyle w:val="TextosemFormatao"/>
        <w:ind w:firstLine="1701"/>
        <w:jc w:val="both"/>
        <w:rPr>
          <w:rFonts w:ascii="Arial" w:eastAsia="MS Mincho" w:hAnsi="Arial" w:cs="Arial"/>
          <w:sz w:val="22"/>
          <w:szCs w:val="22"/>
        </w:rPr>
      </w:pPr>
      <w:r w:rsidRPr="00C31C0E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Pr="00C31C0E">
        <w:rPr>
          <w:rFonts w:ascii="Arial" w:eastAsia="MS Mincho" w:hAnsi="Arial" w:cs="Arial"/>
          <w:b/>
          <w:bCs/>
          <w:sz w:val="22"/>
          <w:szCs w:val="22"/>
        </w:rPr>
        <w:tab/>
      </w:r>
      <w:r w:rsidRPr="00C31C0E">
        <w:rPr>
          <w:rFonts w:ascii="Arial" w:eastAsia="MS Mincho" w:hAnsi="Arial" w:cs="Arial"/>
          <w:b/>
          <w:bCs/>
          <w:sz w:val="22"/>
          <w:szCs w:val="22"/>
        </w:rPr>
        <w:tab/>
        <w:t>Art. 1º</w:t>
      </w:r>
      <w:r w:rsidRPr="00C31C0E">
        <w:rPr>
          <w:rFonts w:ascii="Arial" w:eastAsia="MS Mincho" w:hAnsi="Arial" w:cs="Arial"/>
          <w:sz w:val="22"/>
          <w:szCs w:val="22"/>
        </w:rPr>
        <w:t xml:space="preserve"> </w:t>
      </w:r>
      <w:r w:rsidRPr="00C31C0E">
        <w:rPr>
          <w:rFonts w:ascii="Arial" w:eastAsia="MS Mincho" w:hAnsi="Arial" w:cs="Arial"/>
          <w:b/>
          <w:sz w:val="22"/>
          <w:szCs w:val="22"/>
        </w:rPr>
        <w:t>-</w:t>
      </w:r>
      <w:r w:rsidRPr="00C31C0E">
        <w:rPr>
          <w:rFonts w:ascii="Arial" w:eastAsia="MS Mincho" w:hAnsi="Arial" w:cs="Arial"/>
          <w:sz w:val="22"/>
          <w:szCs w:val="22"/>
        </w:rPr>
        <w:t xml:space="preserve"> Ficam revogadas a partir de 02 de janeiro de 2013, todas as Portarias e/ou Atos Administrativos de Nomeação para exercício de cargos de provimento em comissão, expedidas até 31 de dezembro de 2012.</w:t>
      </w:r>
    </w:p>
    <w:p w:rsidR="00C31C0E" w:rsidRPr="00C31C0E" w:rsidRDefault="00C31C0E" w:rsidP="00681854">
      <w:pPr>
        <w:pStyle w:val="TextosemFormatao"/>
        <w:ind w:firstLine="1701"/>
        <w:jc w:val="both"/>
        <w:rPr>
          <w:rFonts w:ascii="Arial" w:eastAsia="MS Mincho" w:hAnsi="Arial" w:cs="Arial"/>
          <w:sz w:val="22"/>
          <w:szCs w:val="22"/>
        </w:rPr>
      </w:pPr>
    </w:p>
    <w:p w:rsidR="00C31C0E" w:rsidRPr="00C31C0E" w:rsidRDefault="00C31C0E" w:rsidP="00C31C0E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  <w:color w:val="0D0E00"/>
          <w:sz w:val="22"/>
          <w:szCs w:val="22"/>
        </w:rPr>
      </w:pPr>
      <w:r w:rsidRPr="00C31C0E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31C0E">
        <w:rPr>
          <w:rFonts w:ascii="Arial" w:eastAsia="MS Mincho" w:hAnsi="Arial" w:cs="Arial"/>
          <w:b/>
          <w:sz w:val="22"/>
          <w:szCs w:val="22"/>
        </w:rPr>
        <w:tab/>
      </w:r>
      <w:r w:rsidRPr="00C31C0E">
        <w:rPr>
          <w:rFonts w:ascii="Arial" w:eastAsia="MS Mincho" w:hAnsi="Arial" w:cs="Arial"/>
          <w:b/>
          <w:sz w:val="22"/>
          <w:szCs w:val="22"/>
        </w:rPr>
        <w:tab/>
        <w:t>Parágrafo único.</w:t>
      </w:r>
      <w:r w:rsidRPr="00C31C0E">
        <w:rPr>
          <w:rFonts w:ascii="Arial" w:eastAsia="MS Mincho" w:hAnsi="Arial" w:cs="Arial"/>
          <w:sz w:val="22"/>
          <w:szCs w:val="22"/>
        </w:rPr>
        <w:t xml:space="preserve"> Ficam excluídas do </w:t>
      </w:r>
      <w:r w:rsidRPr="00C31C0E">
        <w:rPr>
          <w:rFonts w:ascii="Arial" w:eastAsia="MS Mincho" w:hAnsi="Arial" w:cs="Arial"/>
          <w:i/>
          <w:sz w:val="22"/>
          <w:szCs w:val="22"/>
        </w:rPr>
        <w:t>caput</w:t>
      </w:r>
      <w:r w:rsidRPr="00C31C0E">
        <w:rPr>
          <w:rFonts w:ascii="Arial" w:eastAsia="MS Mincho" w:hAnsi="Arial" w:cs="Arial"/>
          <w:sz w:val="22"/>
          <w:szCs w:val="22"/>
        </w:rPr>
        <w:t xml:space="preserve"> as servidoras públicas que têm direito à licença-maternidade e à estabilidade provisória, nos termos do art.</w:t>
      </w:r>
      <w:r w:rsidRPr="00C31C0E">
        <w:rPr>
          <w:rFonts w:ascii="Arial" w:hAnsi="Arial" w:cs="Arial"/>
          <w:sz w:val="22"/>
          <w:szCs w:val="22"/>
        </w:rPr>
        <w:t xml:space="preserve"> 7º, XVIII da Carta Magna e do art. 10, II, b do ADCT. </w:t>
      </w:r>
      <w:r w:rsidRPr="00C31C0E">
        <w:rPr>
          <w:rFonts w:ascii="Arial" w:hAnsi="Arial" w:cs="Arial"/>
          <w:color w:val="0D0E00"/>
          <w:sz w:val="22"/>
          <w:szCs w:val="22"/>
        </w:rPr>
        <w:t xml:space="preserve"> </w:t>
      </w:r>
    </w:p>
    <w:p w:rsidR="00C31C0E" w:rsidRPr="00C31C0E" w:rsidRDefault="00C31C0E" w:rsidP="00681854">
      <w:pPr>
        <w:pStyle w:val="TextosemFormatao"/>
        <w:ind w:firstLine="1701"/>
        <w:jc w:val="both"/>
        <w:rPr>
          <w:rFonts w:ascii="Arial" w:eastAsia="MS Mincho" w:hAnsi="Arial" w:cs="Arial"/>
          <w:sz w:val="22"/>
          <w:szCs w:val="22"/>
        </w:rPr>
      </w:pPr>
    </w:p>
    <w:p w:rsidR="00681854" w:rsidRPr="00C31C0E" w:rsidRDefault="00681854" w:rsidP="00681854">
      <w:pPr>
        <w:pStyle w:val="TextosemFormatao"/>
        <w:ind w:firstLine="2268"/>
        <w:jc w:val="both"/>
        <w:rPr>
          <w:rFonts w:ascii="Arial" w:eastAsia="MS Mincho" w:hAnsi="Arial" w:cs="Arial"/>
          <w:sz w:val="22"/>
          <w:szCs w:val="22"/>
        </w:rPr>
      </w:pPr>
    </w:p>
    <w:p w:rsidR="00681854" w:rsidRPr="00C31C0E" w:rsidRDefault="00681854" w:rsidP="00681854">
      <w:pPr>
        <w:pStyle w:val="NormalWeb"/>
        <w:spacing w:before="0" w:beforeAutospacing="0" w:after="0" w:afterAutospacing="0"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C31C0E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C31C0E">
        <w:rPr>
          <w:rFonts w:ascii="Arial" w:eastAsia="MS Mincho" w:hAnsi="Arial" w:cs="Arial"/>
          <w:b/>
          <w:sz w:val="22"/>
          <w:szCs w:val="22"/>
        </w:rPr>
        <w:tab/>
      </w:r>
      <w:r w:rsidRPr="00C31C0E">
        <w:rPr>
          <w:rFonts w:ascii="Arial" w:eastAsia="MS Mincho" w:hAnsi="Arial" w:cs="Arial"/>
          <w:b/>
          <w:sz w:val="22"/>
          <w:szCs w:val="22"/>
        </w:rPr>
        <w:tab/>
        <w:t xml:space="preserve"> </w:t>
      </w:r>
      <w:r w:rsidRPr="00C31C0E">
        <w:rPr>
          <w:rFonts w:ascii="Arial" w:eastAsia="MS Mincho" w:hAnsi="Arial" w:cs="Arial"/>
          <w:b/>
          <w:sz w:val="22"/>
          <w:szCs w:val="22"/>
        </w:rPr>
        <w:tab/>
      </w:r>
      <w:r w:rsidRPr="00C31C0E">
        <w:rPr>
          <w:rFonts w:ascii="Arial" w:eastAsia="MS Mincho" w:hAnsi="Arial" w:cs="Arial"/>
          <w:b/>
          <w:sz w:val="22"/>
          <w:szCs w:val="22"/>
        </w:rPr>
        <w:tab/>
        <w:t xml:space="preserve">Art. 2º - </w:t>
      </w:r>
      <w:r w:rsidRPr="00C31C0E">
        <w:rPr>
          <w:rFonts w:ascii="Arial" w:eastAsia="MS Mincho" w:hAnsi="Arial" w:cs="Arial"/>
          <w:sz w:val="22"/>
          <w:szCs w:val="22"/>
        </w:rPr>
        <w:t>Ficam revogadas a partir de 02 de janeiro de 2013, todas as Portarias e/ou Atos Administrativos expedidos até 31 de dezembro de 2012, para concessão de gratificação pelo exercício de cargo de provimento em comissão ou função gratificada.</w:t>
      </w:r>
    </w:p>
    <w:p w:rsidR="00681854" w:rsidRPr="00C31C0E" w:rsidRDefault="00681854" w:rsidP="00681854">
      <w:pPr>
        <w:pStyle w:val="TextosemFormatao"/>
        <w:ind w:firstLine="2268"/>
        <w:jc w:val="both"/>
        <w:rPr>
          <w:rFonts w:ascii="Arial" w:eastAsia="MS Mincho" w:hAnsi="Arial" w:cs="Arial"/>
          <w:sz w:val="22"/>
          <w:szCs w:val="22"/>
        </w:rPr>
      </w:pPr>
    </w:p>
    <w:p w:rsidR="00681854" w:rsidRPr="00C31C0E" w:rsidRDefault="00681854" w:rsidP="00681854">
      <w:pPr>
        <w:pStyle w:val="TextosemFormatao"/>
        <w:tabs>
          <w:tab w:val="left" w:pos="1701"/>
          <w:tab w:val="left" w:pos="2835"/>
          <w:tab w:val="left" w:leader="hyphen" w:pos="7938"/>
          <w:tab w:val="decimal" w:pos="9356"/>
        </w:tabs>
        <w:ind w:firstLine="1701"/>
        <w:jc w:val="both"/>
        <w:rPr>
          <w:rFonts w:ascii="Arial" w:eastAsia="MS Mincho" w:hAnsi="Arial" w:cs="Arial"/>
          <w:sz w:val="22"/>
          <w:szCs w:val="22"/>
        </w:rPr>
      </w:pPr>
      <w:r w:rsidRPr="00C31C0E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Pr="00C31C0E">
        <w:rPr>
          <w:rFonts w:ascii="Arial" w:eastAsia="MS Mincho" w:hAnsi="Arial" w:cs="Arial"/>
          <w:b/>
          <w:bCs/>
          <w:sz w:val="22"/>
          <w:szCs w:val="22"/>
        </w:rPr>
        <w:tab/>
        <w:t>Art. 3º</w:t>
      </w:r>
      <w:r w:rsidRPr="00C31C0E">
        <w:rPr>
          <w:rFonts w:ascii="Arial" w:eastAsia="MS Mincho" w:hAnsi="Arial" w:cs="Arial"/>
          <w:b/>
          <w:sz w:val="22"/>
          <w:szCs w:val="22"/>
        </w:rPr>
        <w:t xml:space="preserve"> -</w:t>
      </w:r>
      <w:r w:rsidRPr="00C31C0E">
        <w:rPr>
          <w:rFonts w:ascii="Arial" w:eastAsia="MS Mincho" w:hAnsi="Arial" w:cs="Arial"/>
          <w:sz w:val="22"/>
          <w:szCs w:val="22"/>
        </w:rPr>
        <w:t xml:space="preserve"> Fica suspenso até ulterior deliberação o pagamento de ajudas de custo ou auxílios pecuniários pela participação em Comissões, permanentes ou temporárias, a qualquer título.</w:t>
      </w:r>
    </w:p>
    <w:p w:rsidR="00681854" w:rsidRPr="00C31C0E" w:rsidRDefault="00681854" w:rsidP="00681854">
      <w:pPr>
        <w:pStyle w:val="TextosemFormatao"/>
        <w:tabs>
          <w:tab w:val="left" w:pos="1701"/>
          <w:tab w:val="left" w:pos="2835"/>
          <w:tab w:val="left" w:leader="hyphen" w:pos="7938"/>
          <w:tab w:val="decimal" w:pos="9356"/>
        </w:tabs>
        <w:ind w:firstLine="2268"/>
        <w:jc w:val="both"/>
        <w:rPr>
          <w:rFonts w:ascii="Arial" w:eastAsia="MS Mincho" w:hAnsi="Arial" w:cs="Arial"/>
          <w:sz w:val="22"/>
          <w:szCs w:val="22"/>
        </w:rPr>
      </w:pPr>
    </w:p>
    <w:p w:rsidR="00681854" w:rsidRPr="00C31C0E" w:rsidRDefault="00681854" w:rsidP="00681854">
      <w:pPr>
        <w:pStyle w:val="TextosemFormatao"/>
        <w:tabs>
          <w:tab w:val="left" w:pos="1701"/>
          <w:tab w:val="left" w:pos="2835"/>
          <w:tab w:val="left" w:leader="hyphen" w:pos="7938"/>
          <w:tab w:val="decimal" w:pos="9356"/>
        </w:tabs>
        <w:ind w:firstLine="1701"/>
        <w:jc w:val="both"/>
        <w:rPr>
          <w:rFonts w:ascii="Arial" w:eastAsia="MS Mincho" w:hAnsi="Arial" w:cs="Arial"/>
          <w:bCs/>
          <w:sz w:val="22"/>
          <w:szCs w:val="22"/>
        </w:rPr>
      </w:pPr>
      <w:r w:rsidRPr="00C31C0E">
        <w:rPr>
          <w:rFonts w:ascii="Arial" w:eastAsia="MS Mincho" w:hAnsi="Arial" w:cs="Arial"/>
          <w:b/>
          <w:bCs/>
          <w:sz w:val="22"/>
          <w:szCs w:val="22"/>
        </w:rPr>
        <w:tab/>
        <w:t xml:space="preserve">Art. 4º - </w:t>
      </w:r>
      <w:r w:rsidRPr="00C31C0E">
        <w:rPr>
          <w:rFonts w:ascii="Arial" w:eastAsia="MS Mincho" w:hAnsi="Arial" w:cs="Arial"/>
          <w:bCs/>
          <w:sz w:val="22"/>
          <w:szCs w:val="22"/>
        </w:rPr>
        <w:t>Fica suspenso até ulterior deliberação o pagamento do adicional de responsabilidade instituído pelas Leis Complementares n.º 125, de 2007, nº 131, de 2008 e nº 155, de 2011.</w:t>
      </w:r>
    </w:p>
    <w:p w:rsidR="00681854" w:rsidRPr="00C31C0E" w:rsidRDefault="00681854" w:rsidP="00681854">
      <w:pPr>
        <w:pStyle w:val="TextosemFormatao"/>
        <w:tabs>
          <w:tab w:val="left" w:pos="1701"/>
          <w:tab w:val="left" w:pos="2835"/>
          <w:tab w:val="left" w:leader="hyphen" w:pos="7938"/>
          <w:tab w:val="decimal" w:pos="9356"/>
        </w:tabs>
        <w:ind w:firstLine="1701"/>
        <w:jc w:val="both"/>
        <w:rPr>
          <w:rFonts w:ascii="Arial" w:eastAsia="MS Mincho" w:hAnsi="Arial" w:cs="Arial"/>
          <w:bCs/>
          <w:sz w:val="22"/>
          <w:szCs w:val="22"/>
        </w:rPr>
      </w:pPr>
    </w:p>
    <w:p w:rsidR="00681854" w:rsidRPr="00C31C0E" w:rsidRDefault="00681854" w:rsidP="00681854">
      <w:pPr>
        <w:pStyle w:val="TextosemFormatao"/>
        <w:tabs>
          <w:tab w:val="left" w:pos="1701"/>
          <w:tab w:val="left" w:pos="2835"/>
          <w:tab w:val="left" w:leader="hyphen" w:pos="7938"/>
          <w:tab w:val="decimal" w:pos="9356"/>
        </w:tabs>
        <w:ind w:firstLine="1701"/>
        <w:jc w:val="both"/>
        <w:rPr>
          <w:rFonts w:ascii="Arial" w:eastAsia="MS Mincho" w:hAnsi="Arial" w:cs="Arial"/>
          <w:bCs/>
          <w:sz w:val="22"/>
          <w:szCs w:val="22"/>
        </w:rPr>
      </w:pPr>
      <w:r w:rsidRPr="00C31C0E">
        <w:rPr>
          <w:rFonts w:ascii="Arial" w:eastAsia="MS Mincho" w:hAnsi="Arial" w:cs="Arial"/>
          <w:b/>
          <w:bCs/>
          <w:sz w:val="22"/>
          <w:szCs w:val="22"/>
        </w:rPr>
        <w:lastRenderedPageBreak/>
        <w:t xml:space="preserve"> </w:t>
      </w:r>
      <w:r w:rsidRPr="00C31C0E">
        <w:rPr>
          <w:rFonts w:ascii="Arial" w:eastAsia="MS Mincho" w:hAnsi="Arial" w:cs="Arial"/>
          <w:b/>
          <w:bCs/>
          <w:sz w:val="22"/>
          <w:szCs w:val="22"/>
        </w:rPr>
        <w:tab/>
        <w:t xml:space="preserve">Art. 5º - </w:t>
      </w:r>
      <w:r w:rsidRPr="00C31C0E">
        <w:rPr>
          <w:rFonts w:ascii="Arial" w:eastAsia="MS Mincho" w:hAnsi="Arial" w:cs="Arial"/>
          <w:bCs/>
          <w:sz w:val="22"/>
          <w:szCs w:val="22"/>
        </w:rPr>
        <w:t>Ficam revogados os adicionais de translado dos servidores públicos que não estiverem emoldurados nos termos do art. 3º da Lei Complementar nº 129/2008.</w:t>
      </w:r>
    </w:p>
    <w:p w:rsidR="00681854" w:rsidRPr="00C31C0E" w:rsidRDefault="00681854" w:rsidP="00681854">
      <w:pPr>
        <w:pStyle w:val="TextosemFormatao"/>
        <w:tabs>
          <w:tab w:val="left" w:pos="1701"/>
          <w:tab w:val="left" w:pos="2835"/>
          <w:tab w:val="left" w:leader="hyphen" w:pos="7938"/>
          <w:tab w:val="decimal" w:pos="9356"/>
        </w:tabs>
        <w:ind w:firstLine="2268"/>
        <w:jc w:val="both"/>
        <w:rPr>
          <w:rFonts w:ascii="Arial" w:eastAsia="MS Mincho" w:hAnsi="Arial" w:cs="Arial"/>
          <w:bCs/>
          <w:sz w:val="22"/>
          <w:szCs w:val="22"/>
        </w:rPr>
      </w:pPr>
    </w:p>
    <w:p w:rsidR="00681854" w:rsidRPr="00C31C0E" w:rsidRDefault="00681854" w:rsidP="00681854">
      <w:pPr>
        <w:pStyle w:val="TextosemFormatao"/>
        <w:tabs>
          <w:tab w:val="left" w:pos="1701"/>
          <w:tab w:val="left" w:pos="2835"/>
          <w:tab w:val="left" w:leader="hyphen" w:pos="7938"/>
          <w:tab w:val="decimal" w:pos="9356"/>
        </w:tabs>
        <w:ind w:firstLine="1701"/>
        <w:jc w:val="both"/>
        <w:rPr>
          <w:rFonts w:ascii="Arial" w:eastAsia="MS Mincho" w:hAnsi="Arial" w:cs="Arial"/>
          <w:sz w:val="22"/>
          <w:szCs w:val="22"/>
        </w:rPr>
      </w:pPr>
      <w:r w:rsidRPr="00C31C0E">
        <w:rPr>
          <w:rFonts w:ascii="Arial" w:eastAsia="MS Mincho" w:hAnsi="Arial" w:cs="Arial"/>
          <w:b/>
          <w:bCs/>
          <w:sz w:val="22"/>
          <w:szCs w:val="22"/>
        </w:rPr>
        <w:tab/>
        <w:t>Art. 6º</w:t>
      </w:r>
      <w:r w:rsidRPr="00C31C0E">
        <w:rPr>
          <w:rFonts w:ascii="Arial" w:eastAsia="MS Mincho" w:hAnsi="Arial" w:cs="Arial"/>
          <w:sz w:val="22"/>
          <w:szCs w:val="22"/>
        </w:rPr>
        <w:t xml:space="preserve"> </w:t>
      </w:r>
      <w:r w:rsidRPr="00C31C0E">
        <w:rPr>
          <w:rFonts w:ascii="Arial" w:eastAsia="MS Mincho" w:hAnsi="Arial" w:cs="Arial"/>
          <w:b/>
          <w:sz w:val="22"/>
          <w:szCs w:val="22"/>
        </w:rPr>
        <w:t>-</w:t>
      </w:r>
      <w:r w:rsidRPr="00C31C0E">
        <w:rPr>
          <w:rFonts w:ascii="Arial" w:eastAsia="MS Mincho" w:hAnsi="Arial" w:cs="Arial"/>
          <w:sz w:val="22"/>
          <w:szCs w:val="22"/>
        </w:rPr>
        <w:t xml:space="preserve"> Est</w:t>
      </w:r>
      <w:r w:rsidR="00A967DC">
        <w:rPr>
          <w:rFonts w:ascii="Arial" w:eastAsia="MS Mincho" w:hAnsi="Arial" w:cs="Arial"/>
          <w:sz w:val="22"/>
          <w:szCs w:val="22"/>
        </w:rPr>
        <w:t>a</w:t>
      </w:r>
      <w:r w:rsidRPr="00C31C0E">
        <w:rPr>
          <w:rFonts w:ascii="Arial" w:eastAsia="MS Mincho" w:hAnsi="Arial" w:cs="Arial"/>
          <w:sz w:val="22"/>
          <w:szCs w:val="22"/>
        </w:rPr>
        <w:t xml:space="preserve"> </w:t>
      </w:r>
      <w:r w:rsidR="00A967DC">
        <w:rPr>
          <w:rFonts w:ascii="Arial" w:eastAsia="MS Mincho" w:hAnsi="Arial" w:cs="Arial"/>
          <w:sz w:val="22"/>
          <w:szCs w:val="22"/>
        </w:rPr>
        <w:t xml:space="preserve">Portaria </w:t>
      </w:r>
      <w:r w:rsidRPr="00C31C0E">
        <w:rPr>
          <w:rFonts w:ascii="Arial" w:eastAsia="MS Mincho" w:hAnsi="Arial" w:cs="Arial"/>
          <w:sz w:val="22"/>
          <w:szCs w:val="22"/>
        </w:rPr>
        <w:t>entrará em vigor na data de sua publicação.</w:t>
      </w:r>
    </w:p>
    <w:p w:rsidR="00681854" w:rsidRPr="00C31C0E" w:rsidRDefault="00681854" w:rsidP="00681854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81854" w:rsidRPr="00C31C0E" w:rsidRDefault="00681854" w:rsidP="00C31C0E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C31C0E">
        <w:rPr>
          <w:rFonts w:ascii="Arial" w:hAnsi="Arial" w:cs="Arial"/>
          <w:sz w:val="22"/>
          <w:szCs w:val="22"/>
        </w:rPr>
        <w:t xml:space="preserve">Registre, publique-se e cumpra-se a presente Portaria. </w:t>
      </w:r>
    </w:p>
    <w:p w:rsidR="00C31C0E" w:rsidRPr="00C31C0E" w:rsidRDefault="00C31C0E" w:rsidP="00681854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81854" w:rsidRPr="00C31C0E" w:rsidRDefault="00681854" w:rsidP="00C31C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31C0E">
        <w:rPr>
          <w:rFonts w:ascii="Arial" w:hAnsi="Arial" w:cs="Arial"/>
          <w:sz w:val="22"/>
          <w:szCs w:val="22"/>
        </w:rPr>
        <w:t>SAMAE –Serviço</w:t>
      </w:r>
      <w:proofErr w:type="gramEnd"/>
      <w:r w:rsidRPr="00C31C0E">
        <w:rPr>
          <w:rFonts w:ascii="Arial" w:hAnsi="Arial" w:cs="Arial"/>
          <w:sz w:val="22"/>
          <w:szCs w:val="22"/>
        </w:rPr>
        <w:t xml:space="preserve"> Autônomo Municipal de Água e Esgoto de Tangará da Serra, Estado de Mato Grosso, aos 02 dias de janeiro do ano de dois mil e treze.</w:t>
      </w:r>
    </w:p>
    <w:p w:rsidR="00C31C0E" w:rsidRDefault="00C31C0E" w:rsidP="00C31C0E">
      <w:pPr>
        <w:ind w:left="2832"/>
        <w:rPr>
          <w:rFonts w:ascii="Arial" w:hAnsi="Arial" w:cs="Arial"/>
          <w:sz w:val="22"/>
          <w:szCs w:val="22"/>
        </w:rPr>
      </w:pPr>
    </w:p>
    <w:p w:rsidR="00C31C0E" w:rsidRDefault="00C31C0E" w:rsidP="00C31C0E">
      <w:pPr>
        <w:ind w:left="2832"/>
        <w:rPr>
          <w:rFonts w:ascii="Arial" w:hAnsi="Arial" w:cs="Arial"/>
          <w:sz w:val="22"/>
          <w:szCs w:val="22"/>
        </w:rPr>
      </w:pPr>
    </w:p>
    <w:p w:rsidR="00C31C0E" w:rsidRDefault="00C31C0E" w:rsidP="00C31C0E">
      <w:pPr>
        <w:ind w:left="2832"/>
        <w:rPr>
          <w:rFonts w:ascii="Arial" w:hAnsi="Arial" w:cs="Arial"/>
          <w:sz w:val="22"/>
          <w:szCs w:val="22"/>
        </w:rPr>
      </w:pPr>
    </w:p>
    <w:p w:rsidR="00090474" w:rsidRDefault="00090474" w:rsidP="00C31C0E">
      <w:pPr>
        <w:ind w:left="2832"/>
        <w:rPr>
          <w:rFonts w:ascii="Arial" w:hAnsi="Arial" w:cs="Arial"/>
          <w:sz w:val="22"/>
          <w:szCs w:val="22"/>
        </w:rPr>
      </w:pPr>
    </w:p>
    <w:p w:rsidR="00090474" w:rsidRDefault="00090474" w:rsidP="00C31C0E">
      <w:pPr>
        <w:ind w:left="2832"/>
        <w:rPr>
          <w:rFonts w:ascii="Arial" w:hAnsi="Arial" w:cs="Arial"/>
          <w:sz w:val="22"/>
          <w:szCs w:val="22"/>
        </w:rPr>
      </w:pPr>
    </w:p>
    <w:p w:rsidR="00681854" w:rsidRPr="00C31C0E" w:rsidRDefault="00681854" w:rsidP="00C31C0E">
      <w:pPr>
        <w:ind w:left="2832"/>
        <w:rPr>
          <w:rFonts w:ascii="Arial" w:hAnsi="Arial" w:cs="Arial"/>
          <w:b/>
          <w:sz w:val="22"/>
          <w:szCs w:val="22"/>
        </w:rPr>
      </w:pPr>
      <w:r w:rsidRPr="00C31C0E">
        <w:rPr>
          <w:rFonts w:ascii="Arial" w:hAnsi="Arial" w:cs="Arial"/>
          <w:b/>
          <w:sz w:val="22"/>
          <w:szCs w:val="22"/>
        </w:rPr>
        <w:t>WESLEY TORRES LOPES</w:t>
      </w:r>
    </w:p>
    <w:p w:rsidR="00681854" w:rsidRDefault="00C31C0E" w:rsidP="00C31C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681854" w:rsidRPr="00C31C0E">
        <w:rPr>
          <w:rFonts w:ascii="Arial" w:hAnsi="Arial" w:cs="Arial"/>
          <w:b/>
          <w:sz w:val="22"/>
          <w:szCs w:val="22"/>
        </w:rPr>
        <w:t xml:space="preserve">DIRETOR GERAL </w:t>
      </w:r>
      <w:r>
        <w:rPr>
          <w:rFonts w:ascii="Arial" w:hAnsi="Arial" w:cs="Arial"/>
          <w:b/>
          <w:sz w:val="22"/>
          <w:szCs w:val="22"/>
        </w:rPr>
        <w:t>-</w:t>
      </w:r>
      <w:r w:rsidR="00681854" w:rsidRPr="00C31C0E">
        <w:rPr>
          <w:rFonts w:ascii="Arial" w:hAnsi="Arial" w:cs="Arial"/>
          <w:b/>
          <w:sz w:val="22"/>
          <w:szCs w:val="22"/>
        </w:rPr>
        <w:t xml:space="preserve"> SAMAE</w:t>
      </w:r>
    </w:p>
    <w:p w:rsidR="00C31C0E" w:rsidRDefault="00C31C0E" w:rsidP="00C31C0E">
      <w:pPr>
        <w:rPr>
          <w:rFonts w:ascii="Arial" w:hAnsi="Arial" w:cs="Arial"/>
          <w:b/>
          <w:sz w:val="22"/>
          <w:szCs w:val="22"/>
        </w:rPr>
      </w:pPr>
    </w:p>
    <w:p w:rsidR="00C31C0E" w:rsidRDefault="00C31C0E" w:rsidP="00C31C0E">
      <w:pPr>
        <w:rPr>
          <w:rFonts w:ascii="Arial" w:hAnsi="Arial" w:cs="Arial"/>
          <w:b/>
          <w:sz w:val="22"/>
          <w:szCs w:val="22"/>
        </w:rPr>
      </w:pPr>
    </w:p>
    <w:p w:rsidR="00C31C0E" w:rsidRDefault="00C31C0E" w:rsidP="00C31C0E">
      <w:pPr>
        <w:rPr>
          <w:rFonts w:ascii="Arial" w:hAnsi="Arial" w:cs="Arial"/>
          <w:b/>
          <w:sz w:val="22"/>
          <w:szCs w:val="22"/>
        </w:rPr>
      </w:pPr>
    </w:p>
    <w:p w:rsidR="00C31C0E" w:rsidRDefault="00C31C0E" w:rsidP="00C31C0E">
      <w:pPr>
        <w:rPr>
          <w:rFonts w:ascii="Arial" w:hAnsi="Arial" w:cs="Arial"/>
          <w:b/>
          <w:sz w:val="22"/>
          <w:szCs w:val="22"/>
        </w:rPr>
      </w:pPr>
    </w:p>
    <w:p w:rsidR="00C31C0E" w:rsidRDefault="00C31C0E" w:rsidP="00C31C0E">
      <w:pPr>
        <w:rPr>
          <w:rFonts w:ascii="Arial" w:hAnsi="Arial" w:cs="Arial"/>
          <w:b/>
          <w:sz w:val="22"/>
          <w:szCs w:val="22"/>
        </w:rPr>
      </w:pPr>
    </w:p>
    <w:p w:rsidR="00C31C0E" w:rsidRDefault="00C31C0E" w:rsidP="00C31C0E">
      <w:pPr>
        <w:rPr>
          <w:rFonts w:ascii="Arial" w:hAnsi="Arial" w:cs="Arial"/>
          <w:b/>
          <w:sz w:val="22"/>
          <w:szCs w:val="22"/>
        </w:rPr>
      </w:pPr>
    </w:p>
    <w:p w:rsidR="00C31C0E" w:rsidRDefault="00C31C0E" w:rsidP="00C31C0E">
      <w:pPr>
        <w:rPr>
          <w:rFonts w:ascii="Arial" w:hAnsi="Arial" w:cs="Arial"/>
          <w:b/>
          <w:sz w:val="22"/>
          <w:szCs w:val="22"/>
        </w:rPr>
      </w:pPr>
    </w:p>
    <w:p w:rsidR="00C31C0E" w:rsidRDefault="00C31C0E" w:rsidP="00C31C0E">
      <w:pPr>
        <w:rPr>
          <w:rFonts w:ascii="Arial" w:hAnsi="Arial" w:cs="Arial"/>
          <w:b/>
          <w:sz w:val="22"/>
          <w:szCs w:val="22"/>
        </w:rPr>
      </w:pPr>
    </w:p>
    <w:p w:rsidR="00C31C0E" w:rsidRPr="00C31C0E" w:rsidRDefault="00C31C0E" w:rsidP="00C31C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Registrado na Gerência Administrativa e Financeira (GADF) do SAMAE – Serviço Autônomo Municipal de Água e Esgoto de Tangará da Serra, Estado de Mato Grosso, e publicado por afixação em lugar de costume na data supra. </w:t>
      </w:r>
    </w:p>
    <w:sectPr w:rsidR="00C31C0E" w:rsidRPr="00C31C0E" w:rsidSect="00681854">
      <w:headerReference w:type="even" r:id="rId6"/>
      <w:headerReference w:type="default" r:id="rId7"/>
      <w:footerReference w:type="default" r:id="rId8"/>
      <w:pgSz w:w="11907" w:h="16840" w:code="9"/>
      <w:pgMar w:top="2646" w:right="1134" w:bottom="1247" w:left="1418" w:header="635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60" w:rsidRDefault="00D47E60" w:rsidP="00365512">
      <w:r>
        <w:separator/>
      </w:r>
    </w:p>
  </w:endnote>
  <w:endnote w:type="continuationSeparator" w:id="0">
    <w:p w:rsidR="00D47E60" w:rsidRDefault="00D47E60" w:rsidP="0036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0" w:rsidRDefault="00D47E60">
    <w:pPr>
      <w:rPr>
        <w:sz w:val="22"/>
      </w:rPr>
    </w:pPr>
  </w:p>
  <w:p w:rsidR="00D47E60" w:rsidRDefault="00D47E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60" w:rsidRDefault="00D47E60" w:rsidP="00365512">
      <w:r>
        <w:separator/>
      </w:r>
    </w:p>
  </w:footnote>
  <w:footnote w:type="continuationSeparator" w:id="0">
    <w:p w:rsidR="00D47E60" w:rsidRDefault="00D47E60" w:rsidP="00365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0" w:rsidRDefault="00D47E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47E60" w:rsidRDefault="00D47E6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0" w:rsidRDefault="00D47E60">
    <w:pPr>
      <w:pStyle w:val="Cabealho"/>
      <w:framePr w:wrap="around" w:vAnchor="text" w:hAnchor="margin" w:xAlign="right" w:y="1"/>
      <w:rPr>
        <w:rStyle w:val="Nmerodepgina"/>
      </w:rPr>
    </w:pPr>
  </w:p>
  <w:p w:rsidR="00D47E60" w:rsidRDefault="00D47E60">
    <w:pPr>
      <w:pStyle w:val="Cabealho"/>
      <w:jc w:val="center"/>
      <w:rPr>
        <w:rFonts w:ascii="Tahoma" w:hAnsi="Tahoma" w:cs="Tahoma"/>
        <w:b/>
        <w:sz w:val="18"/>
        <w:szCs w:val="18"/>
      </w:rPr>
    </w:pPr>
    <w:r w:rsidRPr="0064654B">
      <w:rPr>
        <w:rFonts w:ascii="Verdana" w:hAnsi="Verdana" w:cs="Arial"/>
        <w:b/>
        <w:noProof/>
        <w:sz w:val="20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5pt;margin-top:2.95pt;width:135pt;height:75.25pt;z-index:-251658752;mso-wrap-edited:f" wrapcoords="-133 0 -133 21363 21600 21363 21600 0 -133 0">
          <v:imagedata r:id="rId1" o:title="LOGO NOVA-SAMAE-PB"/>
        </v:shape>
      </w:pict>
    </w:r>
  </w:p>
  <w:p w:rsidR="00D47E60" w:rsidRDefault="00D47E60">
    <w:pPr>
      <w:pStyle w:val="Cabealho"/>
      <w:tabs>
        <w:tab w:val="clear" w:pos="4419"/>
        <w:tab w:val="center" w:pos="5148"/>
      </w:tabs>
      <w:ind w:firstLine="1950"/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>SERVIÇO AUTÔNOMO MUNICIPAL DE ÁGUA E ESGOTO</w:t>
    </w:r>
  </w:p>
  <w:p w:rsidR="00D47E60" w:rsidRDefault="00D47E60">
    <w:pPr>
      <w:pStyle w:val="Cabealho"/>
      <w:tabs>
        <w:tab w:val="clear" w:pos="4419"/>
        <w:tab w:val="center" w:pos="5148"/>
      </w:tabs>
      <w:ind w:firstLine="1950"/>
      <w:jc w:val="center"/>
      <w:rPr>
        <w:rFonts w:ascii="Verdana" w:hAnsi="Verdana" w:cs="Arial"/>
        <w:bCs/>
        <w:sz w:val="18"/>
        <w:szCs w:val="18"/>
      </w:rPr>
    </w:pPr>
    <w:r>
      <w:rPr>
        <w:rFonts w:ascii="Verdana" w:hAnsi="Verdana" w:cs="Arial"/>
        <w:bCs/>
        <w:sz w:val="18"/>
        <w:szCs w:val="18"/>
      </w:rPr>
      <w:t>Tangará da Serra Estado de Mato Grosso</w:t>
    </w:r>
  </w:p>
  <w:p w:rsidR="00D47E60" w:rsidRDefault="00D47E60">
    <w:pPr>
      <w:pStyle w:val="Cabealho"/>
      <w:tabs>
        <w:tab w:val="clear" w:pos="4419"/>
        <w:tab w:val="center" w:pos="5148"/>
      </w:tabs>
      <w:ind w:firstLine="1950"/>
      <w:jc w:val="center"/>
      <w:rPr>
        <w:rFonts w:ascii="Verdana" w:hAnsi="Verdana" w:cs="Arial"/>
        <w:bCs/>
        <w:sz w:val="18"/>
        <w:szCs w:val="18"/>
      </w:rPr>
    </w:pPr>
    <w:r>
      <w:rPr>
        <w:rFonts w:ascii="Verdana" w:hAnsi="Verdana" w:cs="Arial"/>
        <w:bCs/>
        <w:sz w:val="18"/>
        <w:szCs w:val="18"/>
      </w:rPr>
      <w:t xml:space="preserve">Rua </w:t>
    </w:r>
    <w:proofErr w:type="spellStart"/>
    <w:r>
      <w:rPr>
        <w:rFonts w:ascii="Verdana" w:hAnsi="Verdana" w:cs="Arial"/>
        <w:bCs/>
        <w:sz w:val="18"/>
        <w:szCs w:val="18"/>
      </w:rPr>
      <w:t>Dorvalino</w:t>
    </w:r>
    <w:proofErr w:type="spellEnd"/>
    <w:r>
      <w:rPr>
        <w:rFonts w:ascii="Verdana" w:hAnsi="Verdana" w:cs="Arial"/>
        <w:bCs/>
        <w:sz w:val="18"/>
        <w:szCs w:val="18"/>
      </w:rPr>
      <w:t xml:space="preserve"> </w:t>
    </w:r>
    <w:proofErr w:type="spellStart"/>
    <w:r>
      <w:rPr>
        <w:rFonts w:ascii="Verdana" w:hAnsi="Verdana" w:cs="Arial"/>
        <w:bCs/>
        <w:sz w:val="18"/>
        <w:szCs w:val="18"/>
      </w:rPr>
      <w:t>Minozzo</w:t>
    </w:r>
    <w:proofErr w:type="spellEnd"/>
    <w:r>
      <w:rPr>
        <w:rFonts w:ascii="Verdana" w:hAnsi="Verdana" w:cs="Arial"/>
        <w:bCs/>
        <w:sz w:val="18"/>
        <w:szCs w:val="18"/>
      </w:rPr>
      <w:t xml:space="preserve"> nº 1.567-S Vila Alta</w:t>
    </w:r>
  </w:p>
  <w:p w:rsidR="00D47E60" w:rsidRDefault="00D47E60">
    <w:pPr>
      <w:pStyle w:val="Cabealho"/>
      <w:tabs>
        <w:tab w:val="clear" w:pos="4419"/>
        <w:tab w:val="center" w:pos="5148"/>
      </w:tabs>
      <w:ind w:firstLine="1950"/>
      <w:jc w:val="center"/>
      <w:rPr>
        <w:rFonts w:ascii="Verdana" w:hAnsi="Verdana" w:cs="Arial"/>
        <w:bCs/>
        <w:sz w:val="18"/>
        <w:szCs w:val="18"/>
      </w:rPr>
    </w:pPr>
    <w:r>
      <w:rPr>
        <w:rFonts w:ascii="Verdana" w:hAnsi="Verdana" w:cs="Arial"/>
        <w:bCs/>
        <w:sz w:val="18"/>
        <w:szCs w:val="18"/>
      </w:rPr>
      <w:t>CNPJ: 06.068.089/0001-04</w:t>
    </w:r>
  </w:p>
  <w:p w:rsidR="00D47E60" w:rsidRDefault="00D47E60">
    <w:pPr>
      <w:pStyle w:val="Cabealho"/>
      <w:tabs>
        <w:tab w:val="clear" w:pos="4419"/>
        <w:tab w:val="center" w:pos="5148"/>
      </w:tabs>
      <w:ind w:firstLine="1950"/>
      <w:jc w:val="center"/>
      <w:rPr>
        <w:rFonts w:ascii="Verdana" w:hAnsi="Verdana" w:cs="Arial"/>
        <w:bCs/>
        <w:sz w:val="18"/>
      </w:rPr>
    </w:pPr>
    <w:r>
      <w:rPr>
        <w:rFonts w:ascii="Verdana" w:hAnsi="Verdana" w:cs="Arial"/>
        <w:bCs/>
        <w:sz w:val="18"/>
      </w:rPr>
      <w:t xml:space="preserve">Fone: (65) 3311-6500 </w:t>
    </w:r>
  </w:p>
  <w:p w:rsidR="00D47E60" w:rsidRDefault="00D47E60">
    <w:pPr>
      <w:pStyle w:val="Cabealho"/>
      <w:tabs>
        <w:tab w:val="clear" w:pos="4419"/>
        <w:tab w:val="center" w:pos="5148"/>
      </w:tabs>
      <w:ind w:firstLine="1950"/>
      <w:jc w:val="center"/>
      <w:rPr>
        <w:bCs/>
        <w:sz w:val="20"/>
      </w:rPr>
    </w:pPr>
    <w:proofErr w:type="gramStart"/>
    <w:r>
      <w:rPr>
        <w:rFonts w:ascii="Verdana" w:hAnsi="Verdana" w:cs="Arial"/>
        <w:bCs/>
        <w:sz w:val="18"/>
      </w:rPr>
      <w:t>e-mail</w:t>
    </w:r>
    <w:proofErr w:type="gramEnd"/>
    <w:r>
      <w:rPr>
        <w:rFonts w:ascii="Verdana" w:hAnsi="Verdana" w:cs="Arial"/>
        <w:bCs/>
        <w:sz w:val="18"/>
      </w:rPr>
      <w:t>: contato@samaetga.com.br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5512"/>
    <w:rsid w:val="00090474"/>
    <w:rsid w:val="00230E61"/>
    <w:rsid w:val="00365512"/>
    <w:rsid w:val="0064654B"/>
    <w:rsid w:val="00681854"/>
    <w:rsid w:val="00A044B6"/>
    <w:rsid w:val="00A54122"/>
    <w:rsid w:val="00A967DC"/>
    <w:rsid w:val="00C31C0E"/>
    <w:rsid w:val="00D4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5512"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365512"/>
    <w:pPr>
      <w:keepNext/>
      <w:ind w:left="708"/>
      <w:outlineLvl w:val="1"/>
    </w:pPr>
    <w:rPr>
      <w:b/>
      <w:szCs w:val="20"/>
      <w:lang w:val="pt-PT"/>
    </w:rPr>
  </w:style>
  <w:style w:type="paragraph" w:styleId="Ttulo6">
    <w:name w:val="heading 6"/>
    <w:basedOn w:val="Normal"/>
    <w:next w:val="Normal"/>
    <w:link w:val="Ttulo6Char"/>
    <w:unhideWhenUsed/>
    <w:qFormat/>
    <w:rsid w:val="00365512"/>
    <w:pPr>
      <w:keepNext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5512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36551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rsid w:val="00365512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nhideWhenUsed/>
    <w:rsid w:val="003655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655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655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55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655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55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65512"/>
  </w:style>
  <w:style w:type="character" w:styleId="Hyperlink">
    <w:name w:val="Hyperlink"/>
    <w:basedOn w:val="Fontepargpadro"/>
    <w:uiPriority w:val="99"/>
    <w:unhideWhenUsed/>
    <w:rsid w:val="00365512"/>
    <w:rPr>
      <w:color w:val="0000FF" w:themeColor="hyperlink"/>
      <w:u w:val="single"/>
    </w:rPr>
  </w:style>
  <w:style w:type="paragraph" w:styleId="TextosemFormatao">
    <w:name w:val="Plain Text"/>
    <w:aliases w:val=" Char Char Char, Char Char, Char,Char"/>
    <w:basedOn w:val="Normal"/>
    <w:link w:val="TextosemFormataoChar"/>
    <w:rsid w:val="00681854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 Char Char Char Char, Char Char Char1, Char Char1,Char Char"/>
    <w:basedOn w:val="Fontepargpadro"/>
    <w:link w:val="TextosemFormatao"/>
    <w:rsid w:val="0068185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818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estela</cp:lastModifiedBy>
  <cp:revision>3</cp:revision>
  <cp:lastPrinted>2013-01-03T10:38:00Z</cp:lastPrinted>
  <dcterms:created xsi:type="dcterms:W3CDTF">2013-01-03T10:38:00Z</dcterms:created>
  <dcterms:modified xsi:type="dcterms:W3CDTF">2013-01-03T11:25:00Z</dcterms:modified>
</cp:coreProperties>
</file>