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90769E">
        <w:t>02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 w:rsidR="0090769E">
        <w:t>27 DE JANEIRO 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90769E">
        <w:rPr>
          <w:rFonts w:ascii="Arial" w:hAnsi="Arial" w:cs="Arial"/>
          <w:sz w:val="24"/>
          <w:lang w:val="pt-PT"/>
        </w:rPr>
        <w:t>27/01/2014</w:t>
      </w:r>
      <w:r w:rsidR="00BB71AB">
        <w:rPr>
          <w:rFonts w:ascii="Arial" w:hAnsi="Arial" w:cs="Arial"/>
          <w:sz w:val="24"/>
          <w:lang w:val="pt-PT"/>
        </w:rPr>
        <w:t>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5000" w:type="pct"/>
        <w:tblLook w:val="04A0"/>
      </w:tblPr>
      <w:tblGrid>
        <w:gridCol w:w="3510"/>
        <w:gridCol w:w="1587"/>
        <w:gridCol w:w="3799"/>
        <w:gridCol w:w="1439"/>
      </w:tblGrid>
      <w:tr w:rsidR="0090769E" w:rsidRPr="00E41697" w:rsidTr="0090769E">
        <w:tc>
          <w:tcPr>
            <w:tcW w:w="1698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768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838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696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COMISSÃO DE CARGO</w:t>
            </w:r>
          </w:p>
        </w:tc>
      </w:tr>
      <w:tr w:rsidR="0090769E" w:rsidRPr="00086F29" w:rsidTr="0090769E">
        <w:tc>
          <w:tcPr>
            <w:tcW w:w="1698" w:type="pct"/>
          </w:tcPr>
          <w:p w:rsidR="0090769E" w:rsidRPr="00A912A4" w:rsidRDefault="0090769E" w:rsidP="00C82F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Flaviane</w:t>
            </w:r>
            <w:proofErr w:type="spellEnd"/>
            <w:r>
              <w:rPr>
                <w:b/>
                <w:sz w:val="24"/>
                <w:szCs w:val="24"/>
              </w:rPr>
              <w:t xml:space="preserve"> de Morais Campos</w:t>
            </w:r>
          </w:p>
          <w:p w:rsidR="0090769E" w:rsidRPr="00C82F35" w:rsidRDefault="0090769E" w:rsidP="00C82F35">
            <w:pPr>
              <w:jc w:val="center"/>
              <w:rPr>
                <w:b/>
                <w:sz w:val="24"/>
                <w:szCs w:val="24"/>
              </w:rPr>
            </w:pPr>
            <w:r w:rsidRPr="00C82F35">
              <w:rPr>
                <w:b/>
                <w:sz w:val="24"/>
                <w:szCs w:val="24"/>
              </w:rPr>
              <w:t xml:space="preserve">CPF: </w:t>
            </w:r>
            <w:r>
              <w:rPr>
                <w:b/>
                <w:sz w:val="24"/>
                <w:szCs w:val="24"/>
              </w:rPr>
              <w:t>026.609.471-63</w:t>
            </w:r>
          </w:p>
        </w:tc>
        <w:tc>
          <w:tcPr>
            <w:tcW w:w="768" w:type="pct"/>
          </w:tcPr>
          <w:p w:rsidR="0090769E" w:rsidRPr="00C82F35" w:rsidRDefault="0090769E" w:rsidP="00C82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27/01/2014</w:t>
            </w:r>
          </w:p>
        </w:tc>
        <w:tc>
          <w:tcPr>
            <w:tcW w:w="1838" w:type="pct"/>
          </w:tcPr>
          <w:p w:rsidR="0090769E" w:rsidRPr="00C82F35" w:rsidRDefault="0090769E" w:rsidP="00C82F35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Coordenadora de Resíduos Sólidos</w:t>
            </w:r>
          </w:p>
        </w:tc>
        <w:tc>
          <w:tcPr>
            <w:tcW w:w="696" w:type="pct"/>
          </w:tcPr>
          <w:p w:rsidR="0090769E" w:rsidRDefault="0090769E" w:rsidP="00C82F35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35%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90769E">
        <w:rPr>
          <w:rFonts w:ascii="Arial" w:hAnsi="Arial" w:cs="Arial"/>
          <w:sz w:val="24"/>
          <w:lang w:val="pt-PT"/>
        </w:rPr>
        <w:t>27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90769E">
        <w:rPr>
          <w:rFonts w:ascii="Arial" w:hAnsi="Arial" w:cs="Arial"/>
          <w:sz w:val="24"/>
          <w:lang w:val="pt-PT"/>
        </w:rPr>
        <w:t>vigésimo sétimo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90769E">
        <w:rPr>
          <w:rFonts w:ascii="Arial" w:hAnsi="Arial" w:cs="Arial"/>
          <w:sz w:val="24"/>
          <w:lang w:val="pt-PT"/>
        </w:rPr>
        <w:t>janeirode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9C" w:rsidRDefault="00CA0C9C" w:rsidP="00D530AC">
      <w:r>
        <w:separator/>
      </w:r>
    </w:p>
  </w:endnote>
  <w:endnote w:type="continuationSeparator" w:id="0">
    <w:p w:rsidR="00CA0C9C" w:rsidRDefault="00CA0C9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9C" w:rsidRDefault="00CA0C9C" w:rsidP="00D530AC">
      <w:r>
        <w:separator/>
      </w:r>
    </w:p>
  </w:footnote>
  <w:footnote w:type="continuationSeparator" w:id="0">
    <w:p w:rsidR="00CA0C9C" w:rsidRDefault="00CA0C9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CA0C9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CA0C9C" w:rsidRDefault="00CA0C9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CA0C9C" w:rsidRDefault="00CA0C9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A0C9C" w:rsidRDefault="00CA0C9C" w:rsidP="00CA0C9C"/>
        <w:p w:rsidR="00CA0C9C" w:rsidRPr="00ED241B" w:rsidRDefault="007A767F" w:rsidP="00CA0C9C">
          <w:r w:rsidRPr="007A767F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CA0C9C" w:rsidRPr="004120C5" w:rsidRDefault="00CA0C9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CA0C9C" w:rsidRPr="004120C5" w:rsidRDefault="00CA0C9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CA0C9C" w:rsidRPr="004120C5" w:rsidRDefault="00CA0C9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CA0C9C" w:rsidRPr="004120C5" w:rsidRDefault="00CA0C9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CA0C9C" w:rsidRDefault="00CA0C9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CA0C9C" w:rsidRPr="00ED241B" w:rsidRDefault="00CA0C9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CA0C9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CA0C9C" w:rsidRDefault="00CA0C9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CA0C9C" w:rsidRDefault="00CA0C9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CA0C9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0C9C" w:rsidRDefault="007A767F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CA0C9C" w:rsidRDefault="00CA0C9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CA0C9C" w:rsidRPr="00D803A2" w:rsidRDefault="00CA0C9C" w:rsidP="00D530AC"/>
                        </w:txbxContent>
                      </v:textbox>
                    </v:shape>
                  </w:pict>
                </w:r>
                <w:r w:rsidR="00CA0C9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CA0C9C" w:rsidRDefault="00CA0C9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CA0C9C" w:rsidRDefault="00CA0C9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0C9C" w:rsidRDefault="00CA0C9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CA0C9C" w:rsidRDefault="00CA0C9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CA0C9C" w:rsidRDefault="00CA0C9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2014-02-06T17:51:00Z</cp:lastPrinted>
  <dcterms:created xsi:type="dcterms:W3CDTF">2014-02-06T17:51:00Z</dcterms:created>
  <dcterms:modified xsi:type="dcterms:W3CDTF">2014-02-06T17:51:00Z</dcterms:modified>
</cp:coreProperties>
</file>