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4" w:rsidRDefault="00DE2EC4" w:rsidP="00DE2EC4">
      <w:pPr>
        <w:pStyle w:val="Recuodecorpodetexto"/>
        <w:ind w:left="2835"/>
      </w:pPr>
      <w:r>
        <w:t>PORTARIA Nº 0</w:t>
      </w:r>
      <w:r w:rsidR="004C08D2">
        <w:t>20</w:t>
      </w:r>
      <w:r w:rsidR="00033E3A">
        <w:t>/GD/SAMAE/201</w:t>
      </w:r>
      <w:r w:rsidR="001204B1">
        <w:t>5</w:t>
      </w:r>
      <w:r w:rsidR="00843CF2">
        <w:t xml:space="preserve">, DE </w:t>
      </w:r>
      <w:r w:rsidR="00C31A4F">
        <w:t>1</w:t>
      </w:r>
      <w:r w:rsidR="004C08D2">
        <w:t>8</w:t>
      </w:r>
      <w:r w:rsidR="001204B1">
        <w:t xml:space="preserve"> DE </w:t>
      </w:r>
      <w:r w:rsidR="00843CF2">
        <w:t>MA</w:t>
      </w:r>
      <w:r w:rsidR="00C31A4F">
        <w:t>IO</w:t>
      </w:r>
      <w:r w:rsidR="00033E3A">
        <w:t xml:space="preserve"> </w:t>
      </w:r>
      <w:r>
        <w:t>DE 201</w:t>
      </w:r>
      <w:r w:rsidR="001204B1">
        <w:t>5</w:t>
      </w:r>
      <w:r>
        <w:t>.</w:t>
      </w:r>
    </w:p>
    <w:p w:rsidR="00DE2EC4" w:rsidRDefault="00DE2EC4" w:rsidP="00DE2EC4">
      <w:pPr>
        <w:ind w:left="2835"/>
        <w:jc w:val="both"/>
        <w:rPr>
          <w:b/>
          <w:sz w:val="24"/>
          <w:u w:val="single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3.739/2012,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6B3C33" w:rsidRPr="002D275A" w:rsidRDefault="006B3C33" w:rsidP="006B3C33">
      <w:pPr>
        <w:jc w:val="both"/>
        <w:rPr>
          <w:rFonts w:ascii="Arial" w:hAnsi="Arial" w:cs="Arial"/>
          <w:b/>
          <w:i/>
          <w:sz w:val="24"/>
          <w:lang w:val="pt-PT"/>
        </w:rPr>
      </w:pPr>
    </w:p>
    <w:p w:rsidR="00DE2EC4" w:rsidRDefault="00C31A4F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NOMEAR</w:t>
      </w:r>
      <w:r w:rsidR="00DE2EC4" w:rsidRPr="004D6E68">
        <w:rPr>
          <w:rFonts w:ascii="Arial" w:hAnsi="Arial" w:cs="Arial"/>
          <w:b/>
          <w:bCs/>
          <w:sz w:val="24"/>
          <w:szCs w:val="24"/>
        </w:rPr>
        <w:t>,</w:t>
      </w:r>
      <w:r w:rsidR="00DE2EC4" w:rsidRPr="004D6E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servidor efetivo </w:t>
      </w:r>
      <w:r w:rsidRPr="00C31A4F">
        <w:rPr>
          <w:rFonts w:ascii="Arial" w:hAnsi="Arial" w:cs="Arial"/>
          <w:b/>
          <w:sz w:val="24"/>
          <w:szCs w:val="24"/>
        </w:rPr>
        <w:t>REGINALDO EUGÊNIO</w:t>
      </w:r>
      <w:r>
        <w:rPr>
          <w:rFonts w:ascii="Arial" w:hAnsi="Arial" w:cs="Arial"/>
          <w:sz w:val="24"/>
          <w:szCs w:val="24"/>
        </w:rPr>
        <w:t>, portador do CPF nº 781.831.461-04, RG nº 1.119.442-1,</w:t>
      </w:r>
      <w:r w:rsidR="004C08D2">
        <w:rPr>
          <w:rFonts w:ascii="Arial" w:hAnsi="Arial" w:cs="Arial"/>
          <w:sz w:val="24"/>
          <w:szCs w:val="24"/>
        </w:rPr>
        <w:t xml:space="preserve"> Agente Administrativo II, conforme</w:t>
      </w:r>
      <w:r>
        <w:rPr>
          <w:rFonts w:ascii="Arial" w:hAnsi="Arial" w:cs="Arial"/>
          <w:sz w:val="24"/>
          <w:szCs w:val="24"/>
        </w:rPr>
        <w:t xml:space="preserve"> matrícula nº 2705,</w:t>
      </w:r>
      <w:r w:rsidR="004C08D2">
        <w:rPr>
          <w:rFonts w:ascii="Arial" w:hAnsi="Arial" w:cs="Arial"/>
          <w:sz w:val="24"/>
          <w:szCs w:val="24"/>
        </w:rPr>
        <w:t xml:space="preserve"> para ser responsável pelo Sistema </w:t>
      </w:r>
      <w:r w:rsidR="004C08D2" w:rsidRPr="004C08D2">
        <w:rPr>
          <w:rFonts w:ascii="Arial" w:hAnsi="Arial" w:cs="Arial"/>
          <w:b/>
          <w:sz w:val="24"/>
          <w:szCs w:val="24"/>
        </w:rPr>
        <w:t>GEO-OBRAS</w:t>
      </w:r>
      <w:r>
        <w:rPr>
          <w:rFonts w:ascii="Arial" w:hAnsi="Arial" w:cs="Arial"/>
          <w:sz w:val="24"/>
          <w:szCs w:val="24"/>
        </w:rPr>
        <w:t xml:space="preserve"> </w:t>
      </w:r>
      <w:r w:rsidR="006D08FB">
        <w:rPr>
          <w:rFonts w:ascii="Arial" w:hAnsi="Arial" w:cs="Arial"/>
          <w:sz w:val="24"/>
          <w:szCs w:val="24"/>
        </w:rPr>
        <w:t>d</w:t>
      </w:r>
      <w:r w:rsidR="00DE2EC4">
        <w:rPr>
          <w:rFonts w:ascii="Arial" w:hAnsi="Arial" w:cs="Arial"/>
          <w:sz w:val="24"/>
          <w:szCs w:val="24"/>
        </w:rPr>
        <w:t>esta Autarquia Municipal - SAMAE – Serviço Autônomo Municipal de Á</w:t>
      </w:r>
      <w:r w:rsidR="007F02D4">
        <w:rPr>
          <w:rFonts w:ascii="Arial" w:hAnsi="Arial" w:cs="Arial"/>
          <w:sz w:val="24"/>
          <w:szCs w:val="24"/>
        </w:rPr>
        <w:t>gua e Esgoto de Tangará da Serra.</w:t>
      </w:r>
      <w:bookmarkStart w:id="0" w:name="_GoBack"/>
      <w:bookmarkEnd w:id="0"/>
    </w:p>
    <w:p w:rsidR="00DE2EC4" w:rsidRPr="004D6E68" w:rsidRDefault="00DE2EC4" w:rsidP="006B3C33">
      <w:pPr>
        <w:spacing w:before="100" w:beforeAutospacing="1" w:after="100" w:afterAutospacing="1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Registre-se, Publique-se e Cumpra-se a presente Portaria.  </w:t>
      </w:r>
    </w:p>
    <w:p w:rsidR="00DE2EC4" w:rsidRDefault="00DE2EC4" w:rsidP="00DE2EC4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E2EC4" w:rsidRPr="002D275A" w:rsidRDefault="00DE2EC4" w:rsidP="00DE2EC4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4C08D2" w:rsidRPr="004C08D2">
        <w:rPr>
          <w:rFonts w:ascii="Arial" w:hAnsi="Arial" w:cs="Arial"/>
          <w:b/>
          <w:sz w:val="24"/>
          <w:lang w:val="pt-PT"/>
        </w:rPr>
        <w:t>18</w:t>
      </w:r>
      <w:r w:rsidRPr="004C08D2">
        <w:rPr>
          <w:rFonts w:ascii="Arial" w:hAnsi="Arial" w:cs="Arial"/>
          <w:b/>
          <w:sz w:val="24"/>
          <w:lang w:val="pt-PT"/>
        </w:rPr>
        <w:t>º</w:t>
      </w:r>
      <w:r>
        <w:rPr>
          <w:rFonts w:ascii="Arial" w:hAnsi="Arial" w:cs="Arial"/>
          <w:sz w:val="24"/>
          <w:lang w:val="pt-PT"/>
        </w:rPr>
        <w:t xml:space="preserve"> (</w:t>
      </w:r>
      <w:r w:rsidR="004C08D2">
        <w:rPr>
          <w:rFonts w:ascii="Arial" w:hAnsi="Arial" w:cs="Arial"/>
          <w:sz w:val="24"/>
          <w:lang w:val="pt-PT"/>
        </w:rPr>
        <w:t>décimo oitavo</w:t>
      </w:r>
      <w:r>
        <w:rPr>
          <w:rFonts w:ascii="Arial" w:hAnsi="Arial" w:cs="Arial"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843CF2">
        <w:rPr>
          <w:rFonts w:ascii="Arial" w:hAnsi="Arial" w:cs="Arial"/>
          <w:sz w:val="24"/>
          <w:lang w:val="pt-PT"/>
        </w:rPr>
        <w:t>ma</w:t>
      </w:r>
      <w:r w:rsidR="004C08D2">
        <w:rPr>
          <w:rFonts w:ascii="Arial" w:hAnsi="Arial" w:cs="Arial"/>
          <w:sz w:val="24"/>
          <w:lang w:val="pt-PT"/>
        </w:rPr>
        <w:t>io</w:t>
      </w:r>
      <w:r w:rsidR="001204B1">
        <w:rPr>
          <w:rFonts w:ascii="Arial" w:hAnsi="Arial" w:cs="Arial"/>
          <w:sz w:val="24"/>
          <w:lang w:val="pt-PT"/>
        </w:rPr>
        <w:t xml:space="preserve"> de 2015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DE2EC4" w:rsidRDefault="00DE2EC4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DE2EC4" w:rsidRPr="002B4540" w:rsidRDefault="00DE2EC4" w:rsidP="00DE2EC4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 xml:space="preserve">Diretor Geral </w:t>
      </w:r>
      <w:r>
        <w:rPr>
          <w:rFonts w:ascii="Arial" w:hAnsi="Arial" w:cs="Arial"/>
          <w:szCs w:val="24"/>
        </w:rPr>
        <w:t>do</w:t>
      </w:r>
      <w:r w:rsidRPr="002B4540">
        <w:rPr>
          <w:rFonts w:ascii="Arial" w:hAnsi="Arial" w:cs="Arial"/>
          <w:szCs w:val="24"/>
        </w:rPr>
        <w:t xml:space="preserve"> SAMAE</w:t>
      </w:r>
    </w:p>
    <w:p w:rsidR="00DE2EC4" w:rsidRDefault="00DE2EC4" w:rsidP="00DE2EC4">
      <w:pPr>
        <w:ind w:left="2835"/>
        <w:rPr>
          <w:rFonts w:ascii="Arial" w:hAnsi="Arial" w:cs="Arial"/>
        </w:rPr>
      </w:pPr>
    </w:p>
    <w:p w:rsidR="00DE2EC4" w:rsidRDefault="00DE2EC4" w:rsidP="00DE2EC4">
      <w:pPr>
        <w:ind w:left="2835"/>
        <w:rPr>
          <w:rFonts w:ascii="Arial" w:hAnsi="Arial" w:cs="Arial"/>
        </w:rPr>
      </w:pPr>
    </w:p>
    <w:p w:rsidR="00CA3848" w:rsidRDefault="00CA3848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843CF2">
      <w:pPr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6B6237" w:rsidRDefault="00DE2EC4" w:rsidP="00DE2EC4">
      <w:pPr>
        <w:jc w:val="both"/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6B6237" w:rsidSect="00D91541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D4" w:rsidRDefault="007F02D4" w:rsidP="00B27F18">
      <w:r>
        <w:separator/>
      </w:r>
    </w:p>
  </w:endnote>
  <w:endnote w:type="continuationSeparator" w:id="0">
    <w:p w:rsidR="007F02D4" w:rsidRDefault="007F02D4" w:rsidP="00B2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D4" w:rsidRDefault="007F02D4" w:rsidP="00B27F18">
      <w:r>
        <w:separator/>
      </w:r>
    </w:p>
  </w:footnote>
  <w:footnote w:type="continuationSeparator" w:id="0">
    <w:p w:rsidR="007F02D4" w:rsidRDefault="007F02D4" w:rsidP="00B2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F02D4" w:rsidTr="00D91541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F02D4" w:rsidRDefault="007F02D4" w:rsidP="00D91541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7F02D4" w:rsidRDefault="007F02D4" w:rsidP="00D91541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F02D4" w:rsidRDefault="007F02D4" w:rsidP="00D91541"/>
        <w:p w:rsidR="007F02D4" w:rsidRPr="00ED241B" w:rsidRDefault="007F02D4" w:rsidP="00D91541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02D4" w:rsidRPr="004120C5" w:rsidRDefault="007F02D4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7F02D4" w:rsidRPr="004120C5" w:rsidRDefault="007F02D4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7F02D4" w:rsidRPr="004120C5" w:rsidRDefault="007F02D4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7F02D4" w:rsidRPr="004120C5" w:rsidRDefault="007F02D4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7F02D4" w:rsidRDefault="007F02D4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F02D4" w:rsidRPr="00ED241B" w:rsidRDefault="007F02D4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48.4pt;margin-top:-42.7pt;width:359.2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DRaJfM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83281E" w:rsidRDefault="001204B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83281E" w:rsidRPr="00ED241B" w:rsidRDefault="001204B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F02D4" w:rsidTr="00D91541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F02D4" w:rsidRDefault="007F02D4" w:rsidP="00D91541">
          <w:pPr>
            <w:rPr>
              <w:rFonts w:ascii="Book Antiqua" w:hAnsi="Book Antiqua"/>
              <w:color w:val="333333"/>
              <w:sz w:val="4"/>
            </w:rPr>
          </w:pPr>
        </w:p>
        <w:p w:rsidR="007F02D4" w:rsidRDefault="007F02D4" w:rsidP="00D91541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7F02D4" w:rsidTr="00D91541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02D4" w:rsidRDefault="007F02D4" w:rsidP="00D91541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F02D4" w:rsidRDefault="007F02D4" w:rsidP="00D91541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7F02D4" w:rsidRPr="00D803A2" w:rsidRDefault="007F02D4" w:rsidP="00D9154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2" o:spid="_x0000_s1027" type="#_x0000_t202" style="position:absolute;margin-left:-2.3pt;margin-top:.8pt;width:506.4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ylLQIAAFcEAAAOAAAAZHJzL2Uyb0RvYy54bWysVNuO0zAQfUfiHyy/07Rpu7RR09XSpQhp&#10;uUi7fIDjOImF4zG226R8/Y6dbIm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AjvOyl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83281E" w:rsidRDefault="002D6819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83281E" w:rsidRPr="00D803A2" w:rsidRDefault="001204B1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7F02D4" w:rsidRDefault="007F02D4" w:rsidP="00D91541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7F02D4" w:rsidRDefault="007F02D4" w:rsidP="00D91541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02D4" w:rsidRDefault="007F02D4" w:rsidP="00D91541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7F02D4" w:rsidRDefault="007F02D4" w:rsidP="00D91541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7F02D4" w:rsidRDefault="007F02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C4"/>
    <w:rsid w:val="00033E3A"/>
    <w:rsid w:val="000C1DD1"/>
    <w:rsid w:val="000E5345"/>
    <w:rsid w:val="001204B1"/>
    <w:rsid w:val="002567F2"/>
    <w:rsid w:val="002D6819"/>
    <w:rsid w:val="00461EEA"/>
    <w:rsid w:val="004C08D2"/>
    <w:rsid w:val="005B2E4B"/>
    <w:rsid w:val="00616E1C"/>
    <w:rsid w:val="006B3C33"/>
    <w:rsid w:val="006B6237"/>
    <w:rsid w:val="006D08FB"/>
    <w:rsid w:val="00700FFF"/>
    <w:rsid w:val="0073457E"/>
    <w:rsid w:val="007F02D4"/>
    <w:rsid w:val="00843CF2"/>
    <w:rsid w:val="008651E7"/>
    <w:rsid w:val="00B27F18"/>
    <w:rsid w:val="00C31A4F"/>
    <w:rsid w:val="00C947FA"/>
    <w:rsid w:val="00CA3848"/>
    <w:rsid w:val="00D91541"/>
    <w:rsid w:val="00DB5D9D"/>
    <w:rsid w:val="00DE2EC4"/>
    <w:rsid w:val="00FB2A64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8D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8D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6013-ECD5-4379-B13D-FF09964F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Katia Alves</cp:lastModifiedBy>
  <cp:revision>3</cp:revision>
  <cp:lastPrinted>2015-06-17T19:53:00Z</cp:lastPrinted>
  <dcterms:created xsi:type="dcterms:W3CDTF">2015-06-17T19:46:00Z</dcterms:created>
  <dcterms:modified xsi:type="dcterms:W3CDTF">2015-06-17T20:53:00Z</dcterms:modified>
</cp:coreProperties>
</file>